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" w:hanging="432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22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ageBreakBefore w:val="0"/>
        <w:numPr>
          <w:ilvl w:val="4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8" w:hanging="1008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Indirizzo _Informatica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Materia __Religione Cattolica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PROGRAMMA SVOLTO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L’agnosticismo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Bioetica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Statuto ontologico dell’embrione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Interruzione volontaria della gravidanza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08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  <w:sz w:val="24"/>
        <w:szCs w:val="24"/>
      </w:rPr>
    </w:pPr>
    <w:r w:rsidDel="00000000" w:rsidR="00000000" w:rsidRPr="00000000">
      <w:rPr>
        <w:b w:val="1"/>
        <w:color w:val="000000"/>
        <w:sz w:val="24"/>
        <w:szCs w:val="24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jAjLdg8Z1Q9N5xsB3KUSLKusBQ==">CgMxLjAyCGguZ2pkZ3hzOAByITFuN2drdEkzTkpxSnRaSkdVZWZ4SGk2aHVkaVZxbjBxSA==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2021-05-11T06:56:00Z</dcterms:created>
  <dc:creator>EVANGELISTA CLAUDIO (dEVANGEL)</dc:creator>
</cp:coreProperties>
</file>