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53" w:rsidRDefault="00327453" w:rsidP="00BE151E">
      <w:pPr>
        <w:jc w:val="center"/>
        <w:rPr>
          <w:sz w:val="28"/>
          <w:szCs w:val="28"/>
        </w:rPr>
      </w:pPr>
    </w:p>
    <w:p w:rsidR="00BE151E" w:rsidRDefault="00BE151E" w:rsidP="00BE15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STORIA, CITTADINANZA E COSTITUZIONE</w:t>
      </w:r>
    </w:p>
    <w:p w:rsidR="00BE151E" w:rsidRDefault="00BE151E" w:rsidP="00BE15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 SVOLTO</w:t>
      </w:r>
    </w:p>
    <w:p w:rsidR="00BE151E" w:rsidRDefault="00BE151E" w:rsidP="00BE15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A.S. 2022-2023</w:t>
      </w:r>
    </w:p>
    <w:p w:rsidR="00BE151E" w:rsidRDefault="00BE151E" w:rsidP="00BE151E">
      <w:pPr>
        <w:jc w:val="both"/>
        <w:rPr>
          <w:b/>
          <w:sz w:val="28"/>
          <w:szCs w:val="28"/>
        </w:rPr>
      </w:pPr>
    </w:p>
    <w:p w:rsidR="00BE151E" w:rsidRPr="00BE151E" w:rsidRDefault="00BE151E" w:rsidP="00BE15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Classe: </w:t>
      </w:r>
      <w:r>
        <w:rPr>
          <w:sz w:val="28"/>
          <w:szCs w:val="28"/>
        </w:rPr>
        <w:t>5^C AU</w:t>
      </w:r>
    </w:p>
    <w:p w:rsidR="00BE151E" w:rsidRDefault="00BE151E" w:rsidP="00BE15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Docente: </w:t>
      </w:r>
      <w:proofErr w:type="spellStart"/>
      <w:r>
        <w:rPr>
          <w:sz w:val="28"/>
          <w:szCs w:val="28"/>
        </w:rPr>
        <w:t>Toross</w:t>
      </w:r>
      <w:proofErr w:type="spellEnd"/>
      <w:r>
        <w:rPr>
          <w:sz w:val="28"/>
          <w:szCs w:val="28"/>
        </w:rPr>
        <w:t xml:space="preserve"> Gabriel</w:t>
      </w:r>
    </w:p>
    <w:p w:rsidR="00BE151E" w:rsidRDefault="00BE151E" w:rsidP="00BE15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Libri di testo: </w:t>
      </w:r>
      <w:r>
        <w:rPr>
          <w:sz w:val="28"/>
          <w:szCs w:val="28"/>
        </w:rPr>
        <w:t xml:space="preserve">Desideri, </w:t>
      </w:r>
      <w:proofErr w:type="spellStart"/>
      <w:r>
        <w:rPr>
          <w:sz w:val="28"/>
          <w:szCs w:val="28"/>
        </w:rPr>
        <w:t>Codovini</w:t>
      </w:r>
      <w:proofErr w:type="spellEnd"/>
      <w:r>
        <w:rPr>
          <w:sz w:val="28"/>
          <w:szCs w:val="28"/>
        </w:rPr>
        <w:t>, “Storia e storiografia”, voll. 2 e 3, D’Anna.</w:t>
      </w:r>
    </w:p>
    <w:p w:rsidR="00827F8D" w:rsidRDefault="00827F8D" w:rsidP="00BE151E">
      <w:pPr>
        <w:jc w:val="both"/>
        <w:rPr>
          <w:sz w:val="28"/>
          <w:szCs w:val="28"/>
        </w:rPr>
      </w:pPr>
    </w:p>
    <w:p w:rsidR="00827F8D" w:rsidRDefault="00827F8D" w:rsidP="00827F8D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La seconda metà dell’Ottocento: coordinate fondamentali</w:t>
      </w:r>
    </w:p>
    <w:p w:rsidR="00827F8D" w:rsidRDefault="00827F8D" w:rsidP="00827F8D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Europa: </w:t>
      </w:r>
      <w:r>
        <w:rPr>
          <w:sz w:val="28"/>
          <w:szCs w:val="28"/>
        </w:rPr>
        <w:t>Francia, Germania, Inghilterra, Russia.</w:t>
      </w:r>
    </w:p>
    <w:p w:rsidR="00827F8D" w:rsidRDefault="00827F8D" w:rsidP="00827F8D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Mondo:</w:t>
      </w:r>
      <w:r>
        <w:rPr>
          <w:sz w:val="28"/>
          <w:szCs w:val="28"/>
        </w:rPr>
        <w:t xml:space="preserve"> Stati Uniti, America latina, Giappone; i caratteri dell’imperialismo in Africa.</w:t>
      </w:r>
    </w:p>
    <w:p w:rsidR="00827F8D" w:rsidRDefault="00827F8D" w:rsidP="00827F8D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Italia:</w:t>
      </w:r>
      <w:r>
        <w:rPr>
          <w:sz w:val="28"/>
          <w:szCs w:val="28"/>
        </w:rPr>
        <w:t xml:space="preserve"> </w:t>
      </w:r>
      <w:r w:rsidR="00E80BF7">
        <w:rPr>
          <w:sz w:val="28"/>
          <w:szCs w:val="28"/>
        </w:rPr>
        <w:t>Destra e S</w:t>
      </w:r>
      <w:r>
        <w:rPr>
          <w:sz w:val="28"/>
          <w:szCs w:val="28"/>
        </w:rPr>
        <w:t>inistr</w:t>
      </w:r>
      <w:r w:rsidR="00E80BF7">
        <w:rPr>
          <w:sz w:val="28"/>
          <w:szCs w:val="28"/>
        </w:rPr>
        <w:t>a storica, l’</w:t>
      </w:r>
      <w:r w:rsidR="00EC5C93">
        <w:rPr>
          <w:sz w:val="28"/>
          <w:szCs w:val="28"/>
        </w:rPr>
        <w:t xml:space="preserve">età di </w:t>
      </w:r>
      <w:proofErr w:type="spellStart"/>
      <w:r w:rsidR="00EC5C93">
        <w:rPr>
          <w:sz w:val="28"/>
          <w:szCs w:val="28"/>
        </w:rPr>
        <w:t>Crispi</w:t>
      </w:r>
      <w:proofErr w:type="spellEnd"/>
      <w:r w:rsidR="00EC5C93">
        <w:rPr>
          <w:sz w:val="28"/>
          <w:szCs w:val="28"/>
        </w:rPr>
        <w:t xml:space="preserve"> e la crisi</w:t>
      </w:r>
      <w:r w:rsidR="00E80BF7">
        <w:rPr>
          <w:sz w:val="28"/>
          <w:szCs w:val="28"/>
        </w:rPr>
        <w:t xml:space="preserve"> di fine secolo.</w:t>
      </w:r>
    </w:p>
    <w:p w:rsidR="000B2950" w:rsidRDefault="000B2950" w:rsidP="00827F8D">
      <w:pPr>
        <w:pStyle w:val="Paragrafoelenco"/>
        <w:jc w:val="both"/>
        <w:rPr>
          <w:sz w:val="28"/>
          <w:szCs w:val="28"/>
        </w:rPr>
      </w:pPr>
    </w:p>
    <w:p w:rsidR="00E80BF7" w:rsidRDefault="00E80BF7" w:rsidP="00827F8D">
      <w:pPr>
        <w:pStyle w:val="Paragrafoelenco"/>
        <w:jc w:val="both"/>
        <w:rPr>
          <w:sz w:val="28"/>
          <w:szCs w:val="28"/>
        </w:rPr>
      </w:pPr>
    </w:p>
    <w:p w:rsidR="00E80BF7" w:rsidRDefault="00E80BF7" w:rsidP="00E80BF7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Società di massa, nazionalismi, età giolittiana</w:t>
      </w:r>
    </w:p>
    <w:p w:rsidR="00E80BF7" w:rsidRDefault="00E80BF7" w:rsidP="00E80BF7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La società di massa nella Belle époque: </w:t>
      </w:r>
      <w:r>
        <w:rPr>
          <w:sz w:val="28"/>
          <w:szCs w:val="28"/>
        </w:rPr>
        <w:t>scienza, tecnologia, industria; il nuovo capitalismo; la società di massa; le grandi migrazioni; la Belle époque.</w:t>
      </w:r>
    </w:p>
    <w:p w:rsidR="00E80BF7" w:rsidRDefault="00E80BF7" w:rsidP="00E80BF7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L’urto dei nazionalismi e le grandi potenze mondiali:</w:t>
      </w:r>
      <w:r>
        <w:rPr>
          <w:sz w:val="28"/>
          <w:szCs w:val="28"/>
        </w:rPr>
        <w:t xml:space="preserve"> il nuovo concetto di nazionalismo; i movimenti nazionalisti in Europa; i nuovi sistemi di alleanze; Russia, Stati Uniti e Giappone.</w:t>
      </w:r>
    </w:p>
    <w:p w:rsidR="00E80BF7" w:rsidRDefault="00E80BF7" w:rsidP="00E80BF7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L’età giolittiana:</w:t>
      </w:r>
      <w:r>
        <w:rPr>
          <w:sz w:val="28"/>
          <w:szCs w:val="28"/>
        </w:rPr>
        <w:t xml:space="preserve"> l’economia italiana d’inizio Novecento; il quadro politico italiano; la questione sociale; la questione cattolica; la questione meridionale; la politica estera e la Guerra di Libia.</w:t>
      </w:r>
    </w:p>
    <w:p w:rsidR="00230142" w:rsidRDefault="00230142" w:rsidP="00E80BF7">
      <w:pPr>
        <w:pStyle w:val="Paragrafoelenco"/>
        <w:jc w:val="both"/>
        <w:rPr>
          <w:sz w:val="28"/>
          <w:szCs w:val="28"/>
        </w:rPr>
      </w:pPr>
    </w:p>
    <w:p w:rsidR="00230142" w:rsidRDefault="00230142" w:rsidP="00230142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La prima guerra mondiale</w:t>
      </w:r>
    </w:p>
    <w:p w:rsidR="00230142" w:rsidRDefault="00230142" w:rsidP="00230142">
      <w:pPr>
        <w:pStyle w:val="Paragrafoelenc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premesse del conflitto; il casus belli; l’Italia dalla neutralità all’intervento; la guerra sul fronte occidentale; </w:t>
      </w:r>
      <w:r w:rsidR="00900807">
        <w:rPr>
          <w:sz w:val="28"/>
          <w:szCs w:val="28"/>
        </w:rPr>
        <w:t xml:space="preserve">i caratteri della guerra; </w:t>
      </w:r>
      <w:r>
        <w:rPr>
          <w:sz w:val="28"/>
          <w:szCs w:val="28"/>
        </w:rPr>
        <w:t xml:space="preserve">il fronte orientale e il crollo della Russia; il fronte dei Balcani; </w:t>
      </w:r>
      <w:r w:rsidR="00113BE0">
        <w:rPr>
          <w:sz w:val="28"/>
          <w:szCs w:val="28"/>
        </w:rPr>
        <w:t xml:space="preserve">il genocidio degli </w:t>
      </w:r>
      <w:proofErr w:type="spellStart"/>
      <w:r w:rsidR="00113BE0">
        <w:rPr>
          <w:sz w:val="28"/>
          <w:szCs w:val="28"/>
        </w:rPr>
        <w:t>armeni</w:t>
      </w:r>
      <w:proofErr w:type="spellEnd"/>
      <w:r w:rsidR="00113BE0">
        <w:rPr>
          <w:sz w:val="28"/>
          <w:szCs w:val="28"/>
        </w:rPr>
        <w:t xml:space="preserve"> e </w:t>
      </w:r>
      <w:r w:rsidR="00900807">
        <w:rPr>
          <w:sz w:val="28"/>
          <w:szCs w:val="28"/>
        </w:rPr>
        <w:t xml:space="preserve">la questione araba; </w:t>
      </w:r>
      <w:r>
        <w:rPr>
          <w:sz w:val="28"/>
          <w:szCs w:val="28"/>
        </w:rPr>
        <w:t>il fronte italiano; l’intervento degli Stati Uniti; i trattati di pace; il significato della grande guerra.</w:t>
      </w:r>
    </w:p>
    <w:p w:rsidR="00230142" w:rsidRDefault="00230142" w:rsidP="00230142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Approfondimenti: </w:t>
      </w:r>
      <w:r>
        <w:rPr>
          <w:sz w:val="28"/>
          <w:szCs w:val="28"/>
        </w:rPr>
        <w:t>- visione del film “Niente di nuovo sul fronte occidentale”</w:t>
      </w:r>
      <w:r w:rsidR="00D20225">
        <w:rPr>
          <w:sz w:val="28"/>
          <w:szCs w:val="28"/>
        </w:rPr>
        <w:t>, Germania</w:t>
      </w:r>
      <w:r>
        <w:rPr>
          <w:sz w:val="28"/>
          <w:szCs w:val="28"/>
        </w:rPr>
        <w:t xml:space="preserve"> 2022, regia di Edward Berger</w:t>
      </w:r>
    </w:p>
    <w:p w:rsidR="00230142" w:rsidRDefault="00113BE0" w:rsidP="00230142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Visita alle trincee della </w:t>
      </w:r>
      <w:proofErr w:type="spellStart"/>
      <w:r>
        <w:rPr>
          <w:sz w:val="28"/>
          <w:szCs w:val="28"/>
        </w:rPr>
        <w:t>Vallagarina</w:t>
      </w:r>
      <w:proofErr w:type="spellEnd"/>
      <w:r>
        <w:rPr>
          <w:sz w:val="28"/>
          <w:szCs w:val="28"/>
        </w:rPr>
        <w:t xml:space="preserve"> e al Museo storico italiano della guerra di Rovereto (TN)</w:t>
      </w:r>
      <w:r w:rsidR="00D20225">
        <w:rPr>
          <w:sz w:val="28"/>
          <w:szCs w:val="28"/>
        </w:rPr>
        <w:t>.</w:t>
      </w:r>
    </w:p>
    <w:p w:rsidR="00900807" w:rsidRDefault="00900807" w:rsidP="00900807">
      <w:pPr>
        <w:jc w:val="both"/>
        <w:rPr>
          <w:sz w:val="28"/>
          <w:szCs w:val="28"/>
        </w:rPr>
      </w:pPr>
    </w:p>
    <w:p w:rsidR="00900807" w:rsidRDefault="00900807" w:rsidP="00900807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Rivoluzioni russe e primo dopoguerra in Europa</w:t>
      </w:r>
    </w:p>
    <w:p w:rsidR="00900807" w:rsidRDefault="00900807" w:rsidP="00900807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Russia: </w:t>
      </w:r>
      <w:r>
        <w:rPr>
          <w:sz w:val="28"/>
          <w:szCs w:val="28"/>
        </w:rPr>
        <w:t>le rivoluzioni di febbraio e di ottobre; terrore rosso e guerra civile; il consolidamento del regime bolscevico; la rivoluzione come frattura epocale.</w:t>
      </w:r>
    </w:p>
    <w:p w:rsidR="00900807" w:rsidRDefault="00900807" w:rsidP="00900807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Primo dopoguerra:</w:t>
      </w:r>
      <w:r>
        <w:rPr>
          <w:sz w:val="28"/>
          <w:szCs w:val="28"/>
        </w:rPr>
        <w:t xml:space="preserve"> gli effetti della guerra mondiale in Europa; l’instabilità dei rapporti internazionali; D’Annunzio, Fiume e il trattato di Rapallo; la nuova Turchia di </w:t>
      </w:r>
      <w:proofErr w:type="spellStart"/>
      <w:r>
        <w:rPr>
          <w:sz w:val="28"/>
          <w:szCs w:val="28"/>
        </w:rPr>
        <w:t>Mustafa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>; Regno Unito tra crisi economica e sociale, Commonwealth e questione irlandese; la Repubblica di Weimar in Germania</w:t>
      </w:r>
      <w:r w:rsidR="00D20225">
        <w:rPr>
          <w:sz w:val="28"/>
          <w:szCs w:val="28"/>
        </w:rPr>
        <w:t>.</w:t>
      </w:r>
    </w:p>
    <w:p w:rsidR="00D20225" w:rsidRDefault="00D20225" w:rsidP="00900807">
      <w:pPr>
        <w:pStyle w:val="Paragrafoelenco"/>
        <w:jc w:val="both"/>
        <w:rPr>
          <w:sz w:val="28"/>
          <w:szCs w:val="28"/>
        </w:rPr>
      </w:pPr>
    </w:p>
    <w:p w:rsidR="00D20225" w:rsidRDefault="00D20225" w:rsidP="00D20225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Crisi economica, autoritarismi, totalitarismi tra anni Venti e Trenta.</w:t>
      </w:r>
    </w:p>
    <w:p w:rsidR="00D20225" w:rsidRDefault="00D20225" w:rsidP="00D20225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L’avvento del fascismo in Italia:</w:t>
      </w:r>
      <w:r>
        <w:rPr>
          <w:sz w:val="28"/>
          <w:szCs w:val="28"/>
        </w:rPr>
        <w:t xml:space="preserve"> la situazione dell’Italia postbellica, il crollo dello Stato liberale e la costruzione del regime fascista.</w:t>
      </w:r>
    </w:p>
    <w:p w:rsidR="00D20225" w:rsidRDefault="00D20225" w:rsidP="00D20225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Crisi economica e spinte autoritarie:</w:t>
      </w:r>
      <w:r>
        <w:rPr>
          <w:sz w:val="28"/>
          <w:szCs w:val="28"/>
        </w:rPr>
        <w:t xml:space="preserve"> gli Stati Uniti dal dopoguerra alla crisi del ’29; la reazione alla crisi; il crollo della Germania di Weimar</w:t>
      </w:r>
    </w:p>
    <w:p w:rsidR="00D20225" w:rsidRDefault="00D20225" w:rsidP="00D20225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I caratteri dei regimi totalitari:</w:t>
      </w:r>
      <w:r>
        <w:rPr>
          <w:sz w:val="28"/>
          <w:szCs w:val="28"/>
        </w:rPr>
        <w:t xml:space="preserve"> Unione Sovietica, Italia, Germania</w:t>
      </w:r>
      <w:r w:rsidR="00A3362E">
        <w:rPr>
          <w:sz w:val="28"/>
          <w:szCs w:val="28"/>
        </w:rPr>
        <w:t xml:space="preserve">: sistemi politici, ideologie, sistemi economici, propaganda, repressione. </w:t>
      </w:r>
    </w:p>
    <w:p w:rsidR="00A3362E" w:rsidRDefault="00A3362E" w:rsidP="00D20225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Approfondimenti:</w:t>
      </w:r>
      <w:r>
        <w:rPr>
          <w:sz w:val="28"/>
          <w:szCs w:val="28"/>
        </w:rPr>
        <w:t xml:space="preserve"> - visita al quartiere EUR e a Cinecittà a Roma</w:t>
      </w:r>
    </w:p>
    <w:p w:rsidR="00A3362E" w:rsidRDefault="00A3362E" w:rsidP="00A3362E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Visita alla mostra sulle Barricate del 1922 nel quartiere </w:t>
      </w:r>
      <w:proofErr w:type="spellStart"/>
      <w:r>
        <w:rPr>
          <w:sz w:val="28"/>
          <w:szCs w:val="28"/>
        </w:rPr>
        <w:t>Oltretorrente</w:t>
      </w:r>
      <w:proofErr w:type="spellEnd"/>
      <w:r>
        <w:rPr>
          <w:sz w:val="28"/>
          <w:szCs w:val="28"/>
        </w:rPr>
        <w:t xml:space="preserve"> di Parma (Palazzo Bossi </w:t>
      </w:r>
      <w:proofErr w:type="spellStart"/>
      <w:r>
        <w:rPr>
          <w:sz w:val="28"/>
          <w:szCs w:val="28"/>
        </w:rPr>
        <w:t>Bocchi</w:t>
      </w:r>
      <w:proofErr w:type="spellEnd"/>
      <w:r>
        <w:rPr>
          <w:sz w:val="28"/>
          <w:szCs w:val="28"/>
        </w:rPr>
        <w:t>, Parma)</w:t>
      </w:r>
    </w:p>
    <w:p w:rsidR="00A3362E" w:rsidRDefault="00A3362E" w:rsidP="00D20225">
      <w:pPr>
        <w:pStyle w:val="Paragrafoelenco"/>
        <w:jc w:val="both"/>
        <w:rPr>
          <w:sz w:val="28"/>
          <w:szCs w:val="28"/>
        </w:rPr>
      </w:pPr>
    </w:p>
    <w:p w:rsidR="00A3362E" w:rsidRDefault="00A3362E" w:rsidP="00A3362E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La Seconda guerra mondiale.</w:t>
      </w:r>
    </w:p>
    <w:p w:rsidR="00A3362E" w:rsidRDefault="00A3362E" w:rsidP="00A3362E">
      <w:pPr>
        <w:pStyle w:val="Paragrafoelenco"/>
        <w:jc w:val="both"/>
        <w:rPr>
          <w:sz w:val="28"/>
          <w:szCs w:val="28"/>
        </w:rPr>
      </w:pPr>
      <w:r>
        <w:rPr>
          <w:sz w:val="28"/>
          <w:szCs w:val="28"/>
        </w:rPr>
        <w:t>La guerra di Spagna; gli ultimi due anni di pace in Europa; la prima fase della guerra: 1939-1942; la seconda fase della guerra: 1943-1945; il bilancio della guerra: trattati di pace, il processo di Norimberga</w:t>
      </w:r>
      <w:r w:rsidR="00595C3C">
        <w:rPr>
          <w:sz w:val="28"/>
          <w:szCs w:val="28"/>
        </w:rPr>
        <w:t xml:space="preserve">, i caratteri della guerra, il genocidio degli ebrei, campi di sterminio e Shoah, la resistenza, </w:t>
      </w:r>
    </w:p>
    <w:p w:rsidR="00595C3C" w:rsidRDefault="00595C3C" w:rsidP="00A3362E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Approfondimenti: </w:t>
      </w:r>
      <w:r>
        <w:rPr>
          <w:sz w:val="28"/>
          <w:szCs w:val="28"/>
        </w:rPr>
        <w:t xml:space="preserve">- visita al Ghetto di Roma e alla mostra “L’inferno nazista. I campi della morte di </w:t>
      </w:r>
      <w:proofErr w:type="spellStart"/>
      <w:r>
        <w:rPr>
          <w:sz w:val="28"/>
          <w:szCs w:val="28"/>
        </w:rPr>
        <w:t>Belzec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Sobibor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Treblinka</w:t>
      </w:r>
      <w:proofErr w:type="spellEnd"/>
      <w:r>
        <w:rPr>
          <w:sz w:val="28"/>
          <w:szCs w:val="28"/>
        </w:rPr>
        <w:t>.” Presso La Fondazione Museo della Shoah di Roma.</w:t>
      </w:r>
    </w:p>
    <w:p w:rsidR="00595C3C" w:rsidRDefault="00595C3C" w:rsidP="00595C3C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Condivisione dell’esperienza fatta da due studenti della classe con il Viaggio della Memoria presso i campi e memoriali di </w:t>
      </w:r>
      <w:proofErr w:type="spellStart"/>
      <w:r>
        <w:rPr>
          <w:sz w:val="28"/>
          <w:szCs w:val="28"/>
        </w:rPr>
        <w:t>Mauthausen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Hartheim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Gusen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Ebensee</w:t>
      </w:r>
      <w:proofErr w:type="spellEnd"/>
    </w:p>
    <w:p w:rsidR="00EC5C93" w:rsidRDefault="00EC5C93" w:rsidP="000B2950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Incontro, sul tema della memoria, con Tommaso </w:t>
      </w:r>
      <w:proofErr w:type="spellStart"/>
      <w:r>
        <w:rPr>
          <w:sz w:val="28"/>
          <w:szCs w:val="28"/>
        </w:rPr>
        <w:t>Speccher</w:t>
      </w:r>
      <w:proofErr w:type="spellEnd"/>
      <w:r>
        <w:rPr>
          <w:sz w:val="28"/>
          <w:szCs w:val="28"/>
        </w:rPr>
        <w:t>, autore del volume “La Germania sì che ha fatto i conti con il nazismo”.</w:t>
      </w:r>
    </w:p>
    <w:p w:rsidR="000B2950" w:rsidRDefault="000B2950" w:rsidP="000B2950">
      <w:pPr>
        <w:pStyle w:val="Paragrafoelenco"/>
        <w:ind w:left="1080"/>
        <w:jc w:val="both"/>
        <w:rPr>
          <w:sz w:val="28"/>
          <w:szCs w:val="28"/>
        </w:rPr>
      </w:pPr>
    </w:p>
    <w:p w:rsidR="000B2950" w:rsidRDefault="000B2950" w:rsidP="000B2950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L’ordine bipolare e il contesto italiano dal 1945 agli anni Settanta.</w:t>
      </w:r>
    </w:p>
    <w:p w:rsidR="000B2950" w:rsidRDefault="000B2950" w:rsidP="000B2950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La guerra fredda: </w:t>
      </w:r>
      <w:r>
        <w:rPr>
          <w:sz w:val="28"/>
          <w:szCs w:val="28"/>
        </w:rPr>
        <w:t xml:space="preserve">la nascita dell’ONU e la sua organizzazione; l’emergere delle superpotenze; il sistema di </w:t>
      </w:r>
      <w:proofErr w:type="spellStart"/>
      <w:r>
        <w:rPr>
          <w:sz w:val="28"/>
          <w:szCs w:val="28"/>
        </w:rPr>
        <w:t>Bretton</w:t>
      </w:r>
      <w:proofErr w:type="spellEnd"/>
      <w:r>
        <w:rPr>
          <w:sz w:val="28"/>
          <w:szCs w:val="28"/>
        </w:rPr>
        <w:t xml:space="preserve"> Woods; la dottrina Truman; i nuovi equilibri in Europa: i due blocchi e la questione turca; piano Marshall, </w:t>
      </w:r>
      <w:proofErr w:type="spellStart"/>
      <w:r>
        <w:rPr>
          <w:sz w:val="28"/>
          <w:szCs w:val="28"/>
        </w:rPr>
        <w:t>Comecon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Cominform</w:t>
      </w:r>
      <w:proofErr w:type="spellEnd"/>
      <w:r>
        <w:rPr>
          <w:sz w:val="28"/>
          <w:szCs w:val="28"/>
        </w:rPr>
        <w:t xml:space="preserve">; la divisione della Germania e il blocco di Berlino; NATO e Patto di Varsavia; il maccartismo; la nascita dell’europeismo: CECA e CEE; i fatti del 1956; la Jugoslavia di Tito; la guerra di Corea; il Giappone dal processo di Tokyo alla rinascita; </w:t>
      </w:r>
      <w:proofErr w:type="spellStart"/>
      <w:r>
        <w:rPr>
          <w:sz w:val="28"/>
          <w:szCs w:val="28"/>
        </w:rPr>
        <w:t>Chruscev</w:t>
      </w:r>
      <w:proofErr w:type="spellEnd"/>
      <w:r>
        <w:rPr>
          <w:sz w:val="28"/>
          <w:szCs w:val="28"/>
        </w:rPr>
        <w:t xml:space="preserve"> e Kennedy: dalla politica della distensione alla crisi cubana.</w:t>
      </w:r>
    </w:p>
    <w:p w:rsidR="00030DAB" w:rsidRDefault="00030DAB" w:rsidP="000B2950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Italia:</w:t>
      </w:r>
      <w:r>
        <w:rPr>
          <w:sz w:val="28"/>
          <w:szCs w:val="28"/>
        </w:rPr>
        <w:t xml:space="preserve"> i principali partiti italiani del dopoguerra; la situazione economica, le spaccature e l’amnistia; la nascita della Repubblica e la costituente; l’Italia nel contesto della guerra fredda; le questioni territoriali; gli anni del centrismo; dalla legge truffa all’impulso riformista; il miracolo economico e i cambiamenti della società; il terrorismo e gli “anni di piombo”.</w:t>
      </w:r>
    </w:p>
    <w:p w:rsidR="00030DAB" w:rsidRDefault="00030DAB" w:rsidP="000B2950">
      <w:pPr>
        <w:pStyle w:val="Paragrafoelenco"/>
        <w:jc w:val="both"/>
        <w:rPr>
          <w:sz w:val="28"/>
          <w:szCs w:val="28"/>
        </w:rPr>
      </w:pPr>
      <w:r>
        <w:rPr>
          <w:b/>
          <w:sz w:val="28"/>
          <w:szCs w:val="28"/>
        </w:rPr>
        <w:t>Cittadinanza e costituzione:</w:t>
      </w:r>
      <w:r>
        <w:rPr>
          <w:sz w:val="28"/>
          <w:szCs w:val="28"/>
        </w:rPr>
        <w:t xml:space="preserve"> l’ONU</w:t>
      </w:r>
      <w:r w:rsidR="00D970EB">
        <w:rPr>
          <w:sz w:val="28"/>
          <w:szCs w:val="28"/>
        </w:rPr>
        <w:t>; la Costituzione italiana; Stato, Chiesa e libertà religiosa in Italia; l’Unione Europea.</w:t>
      </w:r>
    </w:p>
    <w:p w:rsidR="00D970EB" w:rsidRDefault="00D970EB" w:rsidP="000B2950">
      <w:pPr>
        <w:pStyle w:val="Paragrafoelenco"/>
        <w:jc w:val="both"/>
        <w:rPr>
          <w:sz w:val="28"/>
          <w:szCs w:val="28"/>
        </w:rPr>
      </w:pPr>
    </w:p>
    <w:p w:rsidR="00D970EB" w:rsidRDefault="00D970EB" w:rsidP="000B2950">
      <w:pPr>
        <w:pStyle w:val="Paragrafoelenco"/>
        <w:jc w:val="both"/>
        <w:rPr>
          <w:sz w:val="28"/>
          <w:szCs w:val="28"/>
        </w:rPr>
      </w:pPr>
    </w:p>
    <w:p w:rsidR="00D970EB" w:rsidRDefault="00D970EB" w:rsidP="00D970EB">
      <w:pPr>
        <w:pStyle w:val="Paragrafoelenco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La storia della Cina</w:t>
      </w:r>
    </w:p>
    <w:p w:rsidR="00D970EB" w:rsidRDefault="00D970EB" w:rsidP="00D970EB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Il concetto di sino centrismo, la Cina dell’Ottocento, il secolo dell’umiliazione, il crollo dell’Impero, l’avvento del comunismo, la lunga marcia di Mao.</w:t>
      </w:r>
    </w:p>
    <w:p w:rsidR="00D970EB" w:rsidRDefault="00D970EB" w:rsidP="00D970EB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rivoluzione culturale e la propaganda maoista: analisi di alcune sequenze del film “The </w:t>
      </w:r>
      <w:proofErr w:type="spellStart"/>
      <w:r>
        <w:rPr>
          <w:sz w:val="28"/>
          <w:szCs w:val="28"/>
        </w:rPr>
        <w:t>east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red</w:t>
      </w:r>
      <w:proofErr w:type="spellEnd"/>
      <w:r>
        <w:rPr>
          <w:sz w:val="28"/>
          <w:szCs w:val="28"/>
        </w:rPr>
        <w:t>”.</w:t>
      </w:r>
    </w:p>
    <w:p w:rsidR="00D970EB" w:rsidRDefault="00D970EB" w:rsidP="00D970EB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La Cina degli anni Settanta e Ottanta; il linguaggio del cinema cinese contemporaneo: “800 eroi.</w:t>
      </w:r>
    </w:p>
    <w:p w:rsidR="005277CC" w:rsidRDefault="005277CC" w:rsidP="005277CC">
      <w:pPr>
        <w:pStyle w:val="Paragrafoelenc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Percorso realizzato con la collaborazione dei ricercatori dell’ISREC di Parma.</w:t>
      </w:r>
    </w:p>
    <w:p w:rsidR="005277CC" w:rsidRDefault="005277CC" w:rsidP="005277CC">
      <w:pPr>
        <w:pStyle w:val="Paragrafoelenco"/>
        <w:ind w:left="1080"/>
        <w:jc w:val="both"/>
        <w:rPr>
          <w:sz w:val="28"/>
          <w:szCs w:val="28"/>
        </w:rPr>
      </w:pPr>
    </w:p>
    <w:p w:rsidR="005277CC" w:rsidRDefault="005277CC" w:rsidP="005277CC">
      <w:pPr>
        <w:pStyle w:val="Paragrafoelenc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Parma, 31 maggio 2023 </w:t>
      </w:r>
    </w:p>
    <w:p w:rsidR="005277CC" w:rsidRDefault="005277CC" w:rsidP="005277CC">
      <w:pPr>
        <w:pStyle w:val="Paragrafoelenco"/>
        <w:ind w:left="1080"/>
        <w:jc w:val="both"/>
        <w:rPr>
          <w:sz w:val="28"/>
          <w:szCs w:val="28"/>
        </w:rPr>
      </w:pPr>
    </w:p>
    <w:p w:rsidR="005277CC" w:rsidRPr="005277CC" w:rsidRDefault="005277CC" w:rsidP="005277CC">
      <w:pPr>
        <w:pStyle w:val="Paragrafoelenc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Gli studenti                                                    Il docente</w:t>
      </w:r>
    </w:p>
    <w:p w:rsidR="00A3362E" w:rsidRPr="00A3362E" w:rsidRDefault="00A3362E" w:rsidP="00A3362E">
      <w:pPr>
        <w:pStyle w:val="Paragrafoelenco"/>
        <w:jc w:val="both"/>
        <w:rPr>
          <w:b/>
          <w:sz w:val="28"/>
          <w:szCs w:val="28"/>
        </w:rPr>
      </w:pPr>
    </w:p>
    <w:p w:rsidR="00BE151E" w:rsidRPr="00BE151E" w:rsidRDefault="00BE151E" w:rsidP="00BE151E">
      <w:pPr>
        <w:jc w:val="center"/>
        <w:rPr>
          <w:sz w:val="28"/>
          <w:szCs w:val="28"/>
        </w:rPr>
      </w:pPr>
    </w:p>
    <w:sectPr w:rsidR="00BE151E" w:rsidRPr="00BE151E" w:rsidSect="004E3138">
      <w:headerReference w:type="default" r:id="rId8"/>
      <w:footerReference w:type="even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1BD" w:rsidRDefault="00E451BD">
      <w:r>
        <w:separator/>
      </w:r>
    </w:p>
  </w:endnote>
  <w:endnote w:type="continuationSeparator" w:id="0">
    <w:p w:rsidR="00E451BD" w:rsidRDefault="00E45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D" w:rsidRDefault="004E313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F72B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F72B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BF72BD" w:rsidRDefault="00BF72BD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D" w:rsidRDefault="004E313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F72B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277CC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BF72BD" w:rsidRDefault="00BF72BD">
    <w:pPr>
      <w:pStyle w:val="Pidipagina"/>
      <w:framePr w:wrap="around" w:vAnchor="text" w:hAnchor="margin" w:xAlign="center" w:y="1"/>
      <w:ind w:right="360"/>
      <w:rPr>
        <w:rStyle w:val="Numeropagina"/>
      </w:rPr>
    </w:pPr>
  </w:p>
  <w:p w:rsidR="00BF72BD" w:rsidRDefault="00BF72B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1BD" w:rsidRDefault="00E451BD">
      <w:r>
        <w:separator/>
      </w:r>
    </w:p>
  </w:footnote>
  <w:footnote w:type="continuationSeparator" w:id="0">
    <w:p w:rsidR="00E451BD" w:rsidRDefault="00E451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D" w:rsidRDefault="00BF72BD">
    <w:pPr>
      <w:pStyle w:val="Intestazione"/>
      <w:jc w:val="center"/>
      <w:rPr>
        <w:b/>
        <w:sz w:val="24"/>
      </w:rPr>
    </w:pPr>
    <w:r>
      <w:rPr>
        <w:b/>
        <w:sz w:val="24"/>
      </w:rPr>
      <w:t>ISTITUTO TECNICO INDUSTRIALE STATALE “L. DA VINCI” – PARMA</w:t>
    </w:r>
  </w:p>
  <w:p w:rsidR="00BF72BD" w:rsidRDefault="00BF72BD" w:rsidP="008521B0">
    <w:pPr>
      <w:pStyle w:val="Intestazione"/>
      <w:pBdr>
        <w:bottom w:val="single" w:sz="4" w:space="1" w:color="auto"/>
      </w:pBdr>
      <w:jc w:val="center"/>
      <w:rPr>
        <w:sz w:val="24"/>
      </w:rPr>
    </w:pPr>
    <w:r>
      <w:rPr>
        <w:sz w:val="24"/>
      </w:rPr>
      <w:t xml:space="preserve">Via Toscana, 10 Parma – tel. </w:t>
    </w:r>
    <w:smartTag w:uri="urn:schemas-microsoft-com:office:smarttags" w:element="phone">
      <w:smartTagPr>
        <w:attr w:uri="urn:schemas-microsoft-com:office:office" w:name="ls" w:val="trans"/>
      </w:smartTagPr>
      <w:r>
        <w:rPr>
          <w:sz w:val="24"/>
        </w:rPr>
        <w:t>0521266511</w:t>
      </w:r>
    </w:smartTag>
    <w:r>
      <w:rPr>
        <w:sz w:val="24"/>
      </w:rPr>
      <w:t xml:space="preserve">  fax </w:t>
    </w:r>
    <w:smartTag w:uri="urn:schemas-microsoft-com:office:smarttags" w:element="phone">
      <w:smartTagPr>
        <w:attr w:uri="urn:schemas-microsoft-com:office:office" w:name="ls" w:val="trans"/>
      </w:smartTagPr>
      <w:r>
        <w:rPr>
          <w:sz w:val="24"/>
        </w:rPr>
        <w:t>0521266550</w:t>
      </w:r>
    </w:smartTag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7A2E"/>
    <w:multiLevelType w:val="hybridMultilevel"/>
    <w:tmpl w:val="11DA1610"/>
    <w:lvl w:ilvl="0" w:tplc="A6F2254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00003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05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D2676E6"/>
    <w:multiLevelType w:val="hybridMultilevel"/>
    <w:tmpl w:val="5582B6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40A71"/>
    <w:multiLevelType w:val="singleLevel"/>
    <w:tmpl w:val="7D4C543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4095596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7A939D9"/>
    <w:multiLevelType w:val="hybridMultilevel"/>
    <w:tmpl w:val="B526072E"/>
    <w:lvl w:ilvl="0" w:tplc="FCC491B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284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327453"/>
    <w:rsid w:val="00030DAB"/>
    <w:rsid w:val="00031373"/>
    <w:rsid w:val="000A752E"/>
    <w:rsid w:val="000B2950"/>
    <w:rsid w:val="00113BE0"/>
    <w:rsid w:val="001513DB"/>
    <w:rsid w:val="00156800"/>
    <w:rsid w:val="001606AB"/>
    <w:rsid w:val="00177B36"/>
    <w:rsid w:val="001A2EBE"/>
    <w:rsid w:val="00230142"/>
    <w:rsid w:val="0026093B"/>
    <w:rsid w:val="00281A61"/>
    <w:rsid w:val="002C3F90"/>
    <w:rsid w:val="002D3F3D"/>
    <w:rsid w:val="00327453"/>
    <w:rsid w:val="003368AA"/>
    <w:rsid w:val="00346E31"/>
    <w:rsid w:val="003472FA"/>
    <w:rsid w:val="003D24F9"/>
    <w:rsid w:val="00481F56"/>
    <w:rsid w:val="00486238"/>
    <w:rsid w:val="004D00B4"/>
    <w:rsid w:val="004E3138"/>
    <w:rsid w:val="005102B5"/>
    <w:rsid w:val="005277CC"/>
    <w:rsid w:val="00584897"/>
    <w:rsid w:val="00595C3C"/>
    <w:rsid w:val="005E6C81"/>
    <w:rsid w:val="00622461"/>
    <w:rsid w:val="006458A3"/>
    <w:rsid w:val="007205CD"/>
    <w:rsid w:val="007516C9"/>
    <w:rsid w:val="007E703C"/>
    <w:rsid w:val="00827F8D"/>
    <w:rsid w:val="008521B0"/>
    <w:rsid w:val="00867765"/>
    <w:rsid w:val="008758F2"/>
    <w:rsid w:val="008839CA"/>
    <w:rsid w:val="008D58AF"/>
    <w:rsid w:val="008F4279"/>
    <w:rsid w:val="00900807"/>
    <w:rsid w:val="009A4789"/>
    <w:rsid w:val="00A3362E"/>
    <w:rsid w:val="00A356D8"/>
    <w:rsid w:val="00BE151E"/>
    <w:rsid w:val="00BE5ACF"/>
    <w:rsid w:val="00BF72BD"/>
    <w:rsid w:val="00CA618B"/>
    <w:rsid w:val="00CC1991"/>
    <w:rsid w:val="00D20225"/>
    <w:rsid w:val="00D340BB"/>
    <w:rsid w:val="00D36686"/>
    <w:rsid w:val="00D970EB"/>
    <w:rsid w:val="00DC15A3"/>
    <w:rsid w:val="00E451BD"/>
    <w:rsid w:val="00E80BF7"/>
    <w:rsid w:val="00E871F9"/>
    <w:rsid w:val="00EB62EE"/>
    <w:rsid w:val="00EC5C93"/>
    <w:rsid w:val="00EF6D3B"/>
    <w:rsid w:val="00FA7818"/>
    <w:rsid w:val="00FD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E3138"/>
  </w:style>
  <w:style w:type="paragraph" w:styleId="Titolo1">
    <w:name w:val="heading 1"/>
    <w:basedOn w:val="Normale"/>
    <w:next w:val="Normale"/>
    <w:qFormat/>
    <w:rsid w:val="004E3138"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4E3138"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4E3138"/>
    <w:pPr>
      <w:keepNext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4E3138"/>
    <w:pPr>
      <w:keepNext/>
      <w:jc w:val="center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4E3138"/>
    <w:pPr>
      <w:keepNext/>
      <w:jc w:val="right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rsid w:val="004E3138"/>
    <w:pPr>
      <w:keepNext/>
      <w:jc w:val="center"/>
      <w:outlineLvl w:val="5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4E3138"/>
    <w:rPr>
      <w:b/>
      <w:sz w:val="24"/>
    </w:rPr>
  </w:style>
  <w:style w:type="paragraph" w:styleId="Rientrocorpodeltesto2">
    <w:name w:val="Body Text Indent 2"/>
    <w:basedOn w:val="Normale"/>
    <w:link w:val="Rientrocorpodeltesto2Carattere"/>
    <w:rsid w:val="004E3138"/>
    <w:pPr>
      <w:ind w:left="142" w:hanging="142"/>
    </w:pPr>
    <w:rPr>
      <w:b/>
      <w:sz w:val="24"/>
    </w:rPr>
  </w:style>
  <w:style w:type="paragraph" w:styleId="Pidipagina">
    <w:name w:val="footer"/>
    <w:basedOn w:val="Normale"/>
    <w:rsid w:val="004E313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E3138"/>
  </w:style>
  <w:style w:type="paragraph" w:customStyle="1" w:styleId="p13">
    <w:name w:val="p13"/>
    <w:basedOn w:val="Normale"/>
    <w:rsid w:val="004E3138"/>
    <w:pPr>
      <w:widowControl w:val="0"/>
      <w:tabs>
        <w:tab w:val="left" w:pos="720"/>
      </w:tabs>
      <w:spacing w:line="280" w:lineRule="atLeast"/>
      <w:jc w:val="both"/>
    </w:pPr>
    <w:rPr>
      <w:sz w:val="24"/>
    </w:rPr>
  </w:style>
  <w:style w:type="paragraph" w:styleId="Corpodeltesto">
    <w:name w:val="Body Text"/>
    <w:basedOn w:val="Normale"/>
    <w:rsid w:val="004E3138"/>
    <w:rPr>
      <w:sz w:val="24"/>
    </w:rPr>
  </w:style>
  <w:style w:type="paragraph" w:styleId="Intestazione">
    <w:name w:val="header"/>
    <w:basedOn w:val="Normale"/>
    <w:link w:val="IntestazioneCarattere"/>
    <w:rsid w:val="004E31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locked/>
    <w:rsid w:val="00031373"/>
    <w:rPr>
      <w:lang w:val="it-IT" w:eastAsia="it-IT" w:bidi="ar-SA"/>
    </w:rPr>
  </w:style>
  <w:style w:type="paragraph" w:styleId="Testonormale">
    <w:name w:val="Plain Text"/>
    <w:basedOn w:val="Normale"/>
    <w:link w:val="TestonormaleCarattere"/>
    <w:rsid w:val="00031373"/>
    <w:rPr>
      <w:rFonts w:ascii="Courier New" w:hAnsi="Courier New"/>
      <w:szCs w:val="24"/>
      <w:lang/>
    </w:rPr>
  </w:style>
  <w:style w:type="character" w:customStyle="1" w:styleId="TestonormaleCarattere">
    <w:name w:val="Testo normale Carattere"/>
    <w:link w:val="Testonormale"/>
    <w:rsid w:val="00031373"/>
    <w:rPr>
      <w:rFonts w:ascii="Courier New" w:hAnsi="Courier New"/>
      <w:szCs w:val="24"/>
      <w:lang w:bidi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472FA"/>
    <w:rPr>
      <w:b/>
      <w:sz w:val="24"/>
    </w:rPr>
  </w:style>
  <w:style w:type="paragraph" w:styleId="Testofumetto">
    <w:name w:val="Balloon Text"/>
    <w:basedOn w:val="Normale"/>
    <w:link w:val="TestofumettoCarattere"/>
    <w:rsid w:val="00BE15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E151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27F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90E08-4932-43C4-8853-02F1F7270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del docente Classi 1-4</vt:lpstr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del docente Classi 1-4</dc:title>
  <dc:creator>ITIS Parma</dc:creator>
  <cp:lastModifiedBy>PC</cp:lastModifiedBy>
  <cp:revision>7</cp:revision>
  <cp:lastPrinted>1999-05-03T16:06:00Z</cp:lastPrinted>
  <dcterms:created xsi:type="dcterms:W3CDTF">2023-05-26T12:11:00Z</dcterms:created>
  <dcterms:modified xsi:type="dcterms:W3CDTF">2023-05-26T17:33:00Z</dcterms:modified>
</cp:coreProperties>
</file>