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Verdana" w:cs="Verdana" w:eastAsia="Verdana" w:hAnsi="Verdana"/>
          <w:b w:val="1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ITIS lEONARDO DA VINCI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Verdana" w:cs="Verdana" w:eastAsia="Verdana" w:hAnsi="Verdana"/>
          <w:b w:val="1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PARMA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Verdana" w:cs="Verdana" w:eastAsia="Verdana" w:hAnsi="Verdana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color w:val="000000"/>
          <w:sz w:val="26"/>
          <w:szCs w:val="26"/>
          <w:u w:val="single"/>
          <w:rtl w:val="0"/>
        </w:rPr>
        <w:t xml:space="preserve">Programma di ITALIANO 5^</w:t>
      </w:r>
      <w:r w:rsidDel="00000000" w:rsidR="00000000" w:rsidRPr="00000000">
        <w:rPr>
          <w:rFonts w:ascii="Verdana" w:cs="Verdana" w:eastAsia="Verdana" w:hAnsi="Verdana"/>
          <w:sz w:val="26"/>
          <w:szCs w:val="26"/>
          <w:u w:val="single"/>
          <w:rtl w:val="0"/>
        </w:rPr>
        <w:t xml:space="preserve">D</w:t>
      </w:r>
      <w:r w:rsidDel="00000000" w:rsidR="00000000" w:rsidRPr="00000000">
        <w:rPr>
          <w:rFonts w:ascii="Verdana" w:cs="Verdana" w:eastAsia="Verdana" w:hAnsi="Verdana"/>
          <w:color w:val="000000"/>
          <w:sz w:val="26"/>
          <w:szCs w:val="26"/>
          <w:u w:val="singl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sz w:val="26"/>
          <w:szCs w:val="26"/>
          <w:u w:val="single"/>
          <w:rtl w:val="0"/>
        </w:rPr>
        <w:t xml:space="preserve">AUT.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480" w:firstLine="720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Prof. Ivan Bertoni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A/S 20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24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-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Verdana" w:cs="Verdana" w:eastAsia="Verdana" w:hAnsi="Verdana"/>
          <w:i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6"/>
          <w:szCs w:val="26"/>
          <w:rtl w:val="0"/>
        </w:rPr>
        <w:t xml:space="preserve">Giacomo Leopardi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720" w:hanging="360"/>
        <w:rPr>
          <w:i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 La vita; Le lettere; Il pensiero; La poetica del “vago e indefinito”; Leopardi e il Romanticismo</w:t>
      </w:r>
    </w:p>
    <w:p w:rsidR="00000000" w:rsidDel="00000000" w:rsidP="00000000" w:rsidRDefault="00000000" w:rsidRPr="00000000" w14:paraId="0000000B">
      <w:pPr>
        <w:spacing w:after="0" w:lineRule="auto"/>
        <w:ind w:left="720" w:firstLine="0"/>
        <w:rPr>
          <w:rFonts w:ascii="Verdana" w:cs="Verdana" w:eastAsia="Verdana" w:hAnsi="Verdana"/>
          <w:i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color w:val="000000"/>
          <w:sz w:val="26"/>
          <w:szCs w:val="26"/>
          <w:rtl w:val="0"/>
        </w:rPr>
        <w:t xml:space="preserve">LETTURE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: dallo Zibaldone: La teoria del piacere; Il vago, l’indefinito e le rimembranze della fanciullezza;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I Canti (le canzoni e gli idilli): L’infinito; A silvia (Accenni); 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Dialogo di un islandese con la Natura; La sera del dì di festa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Verdana" w:cs="Verdana" w:eastAsia="Verdana" w:hAnsi="Verdana"/>
          <w:i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Verdana" w:cs="Verdana" w:eastAsia="Verdana" w:hAnsi="Verdana"/>
          <w:i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6"/>
          <w:szCs w:val="26"/>
          <w:rtl w:val="0"/>
        </w:rPr>
        <w:t xml:space="preserve">L’età postunitaria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: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Fenomeni letterari e generi (le nuove tendenze poetiche e il trionfo del romanzo)</w:t>
      </w:r>
    </w:p>
    <w:p w:rsidR="00000000" w:rsidDel="00000000" w:rsidP="00000000" w:rsidRDefault="00000000" w:rsidRPr="00000000" w14:paraId="00000011">
      <w:pPr>
        <w:spacing w:after="0" w:lineRule="auto"/>
        <w:ind w:left="720" w:firstLine="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La Scapigliatura: gli scapigliati e la modernità; la Scapigliatura e la modernità; La scapigliatura e il romanticismo straniero; un crocevia intellettuale; un’avanguardia mancata; </w:t>
      </w:r>
    </w:p>
    <w:p w:rsidR="00000000" w:rsidDel="00000000" w:rsidP="00000000" w:rsidRDefault="00000000" w:rsidRPr="00000000" w14:paraId="00000013">
      <w:pPr>
        <w:spacing w:after="0" w:lineRule="auto"/>
        <w:ind w:left="0" w:firstLine="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left="1440" w:firstLine="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Il Naturalismo francese: i fondamenti teorici; i precursori; 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lineRule="auto"/>
        <w:ind w:left="1440" w:hanging="36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Emile Zola: la poetica</w:t>
      </w:r>
    </w:p>
    <w:p w:rsidR="00000000" w:rsidDel="00000000" w:rsidP="00000000" w:rsidRDefault="00000000" w:rsidRPr="00000000" w14:paraId="00000017">
      <w:pPr>
        <w:spacing w:after="0" w:lineRule="auto"/>
        <w:ind w:left="1440" w:firstLine="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Il Verismo italiano: la diffusione del modello naturalista; la poetica di Capuana e Verga; l’assenza di una scuola verista; l’isolamento di Verga; </w:t>
      </w:r>
    </w:p>
    <w:p w:rsidR="00000000" w:rsidDel="00000000" w:rsidP="00000000" w:rsidRDefault="00000000" w:rsidRPr="00000000" w14:paraId="00000019">
      <w:pPr>
        <w:spacing w:after="0" w:lineRule="auto"/>
        <w:ind w:left="0" w:firstLine="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0000"/>
          <w:sz w:val="26"/>
          <w:szCs w:val="26"/>
          <w:rtl w:val="0"/>
        </w:rPr>
        <w:t xml:space="preserve">Giovanni Verga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: la vita; romanzi preveristi; poetica e tecnica narrativa del verga verista; l’ideologia verghiana; verismo e naturalismo a confronto; Rosso Malpelo; Il ciclo dei Vinti: i Malavoglia: l’intreccio, Il mondo arcaico e l’irruzione della storia, i Malavoglia e la comunità del villaggio: valori ideali e interesse economico; Mastro-don Gesualdo: l’intreccio; </w:t>
      </w:r>
    </w:p>
    <w:p w:rsidR="00000000" w:rsidDel="00000000" w:rsidP="00000000" w:rsidRDefault="00000000" w:rsidRPr="00000000" w14:paraId="0000001B">
      <w:pPr>
        <w:rPr>
          <w:rFonts w:ascii="Verdana" w:cs="Verdana" w:eastAsia="Verdana" w:hAnsi="Verdana"/>
          <w:i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6"/>
          <w:szCs w:val="26"/>
          <w:rtl w:val="0"/>
        </w:rPr>
        <w:t xml:space="preserve">Il Decadentismo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: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Lo scenario, La visione 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del mondo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 decadente, La poetica del Decadentismo, Temi e miti della letteratura decadente;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lineRule="auto"/>
        <w:ind w:left="1440" w:hanging="36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L’albatro di Charles Baudelaire (Accenni)</w:t>
      </w:r>
    </w:p>
    <w:p w:rsidR="00000000" w:rsidDel="00000000" w:rsidP="00000000" w:rsidRDefault="00000000" w:rsidRPr="00000000" w14:paraId="0000001E">
      <w:pPr>
        <w:spacing w:after="0" w:lineRule="auto"/>
        <w:ind w:left="0" w:firstLine="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ind w:left="1440" w:firstLine="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0000"/>
          <w:sz w:val="26"/>
          <w:szCs w:val="26"/>
          <w:rtl w:val="0"/>
        </w:rPr>
        <w:t xml:space="preserve">Gabriele d’Annunzio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: la vita; l’estetismo e la sua crisi; Un ritratto allo specchio: Andrea Sperelli ed Elena Muti, da Il piacere; i romanzi del superuomo 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 Il programma politico del superuomo, da Le vergini delle rocce; 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Le Laudi: Alcyone: La pioggia nel pineto</w:t>
      </w:r>
    </w:p>
    <w:p w:rsidR="00000000" w:rsidDel="00000000" w:rsidP="00000000" w:rsidRDefault="00000000" w:rsidRPr="00000000" w14:paraId="00000023">
      <w:pPr>
        <w:spacing w:after="0" w:lineRule="auto"/>
        <w:ind w:left="720" w:firstLine="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0000"/>
          <w:sz w:val="26"/>
          <w:szCs w:val="26"/>
          <w:rtl w:val="0"/>
        </w:rPr>
        <w:t xml:space="preserve">Giovanni Pascoli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: la vita; la poetica; Le soluzioni formali; Myricae: Arano, Lavandare, X Agosto, Temporale, Il lampo; Il gelsomino notturno, da i Canti di Castelvecchio </w:t>
      </w:r>
    </w:p>
    <w:p w:rsidR="00000000" w:rsidDel="00000000" w:rsidP="00000000" w:rsidRDefault="00000000" w:rsidRPr="00000000" w14:paraId="00000025">
      <w:pPr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6"/>
          <w:szCs w:val="26"/>
          <w:rtl w:val="0"/>
        </w:rPr>
        <w:t xml:space="preserve">Il primo Novecento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: 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La stagione delle avanguardie: 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0" w:lineRule="auto"/>
        <w:ind w:left="1440" w:hanging="36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I futuristi: azione, velocità e antiromanticismo; innovazioni formali; i manifesti; </w:t>
      </w:r>
    </w:p>
    <w:p w:rsidR="00000000" w:rsidDel="00000000" w:rsidP="00000000" w:rsidRDefault="00000000" w:rsidRPr="00000000" w14:paraId="00000028">
      <w:pPr>
        <w:numPr>
          <w:ilvl w:val="2"/>
          <w:numId w:val="1"/>
        </w:numPr>
        <w:spacing w:after="0" w:lineRule="auto"/>
        <w:ind w:left="2160" w:hanging="36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Filippo Tommaso Marinetti: Manifesto del Futurismo, Manifesto tecnico della letteratura futurista; Bombardamento, da Zang tumb tuuum</w:t>
      </w:r>
    </w:p>
    <w:p w:rsidR="00000000" w:rsidDel="00000000" w:rsidP="00000000" w:rsidRDefault="00000000" w:rsidRPr="00000000" w14:paraId="00000029">
      <w:pPr>
        <w:spacing w:after="0" w:lineRule="auto"/>
        <w:ind w:left="2160" w:firstLine="0"/>
        <w:rPr>
          <w:rFonts w:ascii="Verdana" w:cs="Verdana" w:eastAsia="Verdana" w:hAnsi="Verdana"/>
          <w:i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lineRule="auto"/>
        <w:ind w:left="720" w:hanging="360"/>
        <w:rPr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0000"/>
          <w:sz w:val="26"/>
          <w:szCs w:val="26"/>
          <w:rtl w:val="0"/>
        </w:rPr>
        <w:t xml:space="preserve">Italo Svevo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: la vita; la cultura di Svevo;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0" w:lineRule="auto"/>
        <w:ind w:left="1440" w:hanging="360"/>
        <w:rPr>
          <w:rFonts w:ascii="Verdana" w:cs="Verdana" w:eastAsia="Verdana" w:hAnsi="Verdana"/>
          <w:i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color w:val="000000"/>
          <w:sz w:val="26"/>
          <w:szCs w:val="26"/>
          <w:rtl w:val="0"/>
        </w:rPr>
        <w:t xml:space="preserve">Letture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: Una Vita (vicenda e tematiche): Senilità (vicenda e tematiche): ll ritratto dell’inetto</w:t>
      </w:r>
      <w:r w:rsidDel="00000000" w:rsidR="00000000" w:rsidRPr="00000000">
        <w:rPr>
          <w:rFonts w:ascii="Verdana" w:cs="Verdana" w:eastAsia="Verdana" w:hAnsi="Verdana"/>
          <w:color w:val="000000"/>
          <w:sz w:val="26"/>
          <w:szCs w:val="26"/>
          <w:rtl w:val="0"/>
        </w:rPr>
        <w:t xml:space="preserve">; 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La coscienza di Zeno (vicenda e tematiche)</w:t>
      </w:r>
      <w:r w:rsidDel="00000000" w:rsidR="00000000" w:rsidRPr="00000000">
        <w:rPr>
          <w:rFonts w:ascii="Verdana" w:cs="Verdana" w:eastAsia="Verdana" w:hAnsi="Verdana"/>
          <w:color w:val="000000"/>
          <w:sz w:val="26"/>
          <w:szCs w:val="26"/>
          <w:rtl w:val="0"/>
        </w:rPr>
        <w:t xml:space="preserve">: 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Il fumo, 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La morte del padre, Il funerale</w:t>
      </w:r>
    </w:p>
    <w:p w:rsidR="00000000" w:rsidDel="00000000" w:rsidP="00000000" w:rsidRDefault="00000000" w:rsidRPr="00000000" w14:paraId="0000002C">
      <w:pPr>
        <w:spacing w:after="0" w:lineRule="auto"/>
        <w:ind w:left="720" w:firstLine="0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color w:val="000000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0000"/>
          <w:sz w:val="26"/>
          <w:szCs w:val="26"/>
          <w:rtl w:val="0"/>
        </w:rPr>
        <w:t xml:space="preserve">Luigi Pirandello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: la vita; la poetica; </w:t>
      </w:r>
      <w:r w:rsidDel="00000000" w:rsidR="00000000" w:rsidRPr="00000000">
        <w:rPr>
          <w:rFonts w:ascii="Verdana" w:cs="Verdana" w:eastAsia="Verdana" w:hAnsi="Verdana"/>
          <w:color w:val="000000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ind w:left="1440" w:hanging="360"/>
        <w:rPr>
          <w:rFonts w:ascii="Verdana" w:cs="Verdana" w:eastAsia="Verdana" w:hAnsi="Verdana"/>
          <w:sz w:val="26"/>
          <w:szCs w:val="26"/>
        </w:rPr>
      </w:pPr>
      <w:bookmarkStart w:colFirst="0" w:colLast="0" w:name="_3l2epb9gecdq" w:id="0"/>
      <w:bookmarkEnd w:id="0"/>
      <w:r w:rsidDel="00000000" w:rsidR="00000000" w:rsidRPr="00000000">
        <w:rPr>
          <w:rFonts w:ascii="Verdana" w:cs="Verdana" w:eastAsia="Verdana" w:hAnsi="Verdana"/>
          <w:color w:val="000000"/>
          <w:sz w:val="26"/>
          <w:szCs w:val="26"/>
          <w:rtl w:val="0"/>
        </w:rPr>
        <w:t xml:space="preserve">Letture:</w:t>
      </w: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La Carriola, </w:t>
      </w:r>
      <w:r w:rsidDel="00000000" w:rsidR="00000000" w:rsidRPr="00000000">
        <w:rPr>
          <w:rFonts w:ascii="Verdana" w:cs="Verdana" w:eastAsia="Verdana" w:hAnsi="Verdana"/>
          <w:color w:val="000000"/>
          <w:sz w:val="26"/>
          <w:szCs w:val="26"/>
          <w:rtl w:val="0"/>
        </w:rPr>
        <w:t xml:space="preserve"> da Novelle per un anno;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2"/>
          <w:numId w:val="1"/>
        </w:numPr>
        <w:ind w:left="2160" w:hanging="360"/>
        <w:rPr>
          <w:rFonts w:ascii="Verdana" w:cs="Verdana" w:eastAsia="Verdana" w:hAnsi="Verdana"/>
          <w:i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color w:val="000000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Il fu Mattia Pascal: La costruzione di una nuova identità e la sua crisi: 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“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Nascit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a”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 di 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Adriano Meis, “Suicidio” di Adriano Meis, Il ritorno di Mattia Pascal</w:t>
      </w:r>
    </w:p>
    <w:p w:rsidR="00000000" w:rsidDel="00000000" w:rsidP="00000000" w:rsidRDefault="00000000" w:rsidRPr="00000000" w14:paraId="00000030">
      <w:pPr>
        <w:numPr>
          <w:ilvl w:val="2"/>
          <w:numId w:val="1"/>
        </w:numPr>
        <w:ind w:left="2160" w:hanging="360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Sei personaggi in cerca di autore</w:t>
      </w:r>
      <w:r w:rsidDel="00000000" w:rsidR="00000000" w:rsidRPr="00000000">
        <w:rPr>
          <w:rFonts w:ascii="Verdana" w:cs="Verdana" w:eastAsia="Verdana" w:hAnsi="Verdana"/>
          <w:color w:val="000000"/>
          <w:sz w:val="26"/>
          <w:szCs w:val="26"/>
          <w:rtl w:val="0"/>
        </w:rPr>
        <w:t xml:space="preserve">: il significato di meta-teatro e la trama in sintesi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2"/>
          <w:numId w:val="1"/>
        </w:numPr>
        <w:ind w:left="2160" w:hanging="360"/>
        <w:rPr>
          <w:rFonts w:ascii="Verdana" w:cs="Verdana" w:eastAsia="Verdana" w:hAnsi="Verdana"/>
          <w:i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L’umorismo</w:t>
      </w:r>
    </w:p>
    <w:p w:rsidR="00000000" w:rsidDel="00000000" w:rsidP="00000000" w:rsidRDefault="00000000" w:rsidRPr="00000000" w14:paraId="00000032">
      <w:pPr>
        <w:numPr>
          <w:ilvl w:val="2"/>
          <w:numId w:val="1"/>
        </w:numPr>
        <w:ind w:left="2160" w:hanging="360"/>
        <w:rPr>
          <w:rFonts w:ascii="Verdana" w:cs="Verdana" w:eastAsia="Verdana" w:hAnsi="Verdana"/>
          <w:i w:val="1"/>
          <w:sz w:val="26"/>
          <w:szCs w:val="26"/>
          <w:u w:val="none"/>
        </w:rPr>
      </w:pP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La patente (Accenni e scena di Totò)</w:t>
      </w:r>
    </w:p>
    <w:p w:rsidR="00000000" w:rsidDel="00000000" w:rsidP="00000000" w:rsidRDefault="00000000" w:rsidRPr="00000000" w14:paraId="00000033">
      <w:pPr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La poesia tra le due guerre</w:t>
      </w: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: 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0000"/>
          <w:sz w:val="26"/>
          <w:szCs w:val="26"/>
          <w:rtl w:val="0"/>
        </w:rPr>
        <w:t xml:space="preserve">Umberto Saba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: Il canzoniere: La capra; 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A mia moglie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; Amai 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lineRule="auto"/>
        <w:ind w:left="720" w:hanging="360"/>
        <w:rPr>
          <w:i w:val="1"/>
          <w:color w:val="000000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0000"/>
          <w:sz w:val="26"/>
          <w:szCs w:val="26"/>
          <w:rtl w:val="0"/>
        </w:rPr>
        <w:t xml:space="preserve">Giuseppe Ungaretti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: da l’Allegria: In memoria; Il porto sepolto; Veglia; Sono una creatura; I fiumi; San Martino del Carso; Mattina; Soldati; 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rPr>
          <w:sz w:val="26"/>
          <w:szCs w:val="26"/>
        </w:rPr>
      </w:pPr>
      <w:bookmarkStart w:colFirst="0" w:colLast="0" w:name="_yipz9ndi6qki" w:id="1"/>
      <w:bookmarkEnd w:id="1"/>
      <w:r w:rsidDel="00000000" w:rsidR="00000000" w:rsidRPr="00000000">
        <w:rPr>
          <w:rFonts w:ascii="Verdana" w:cs="Verdana" w:eastAsia="Verdana" w:hAnsi="Verdana"/>
          <w:b w:val="1"/>
          <w:i w:val="1"/>
          <w:color w:val="000000"/>
          <w:sz w:val="26"/>
          <w:szCs w:val="26"/>
          <w:rtl w:val="0"/>
        </w:rPr>
        <w:t xml:space="preserve">Eugenio Montale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: da Ossi di seppia: Spesso il male di vivere ho incontrato; I limoni; Meriggiare pallido e assorto; da</w:t>
      </w:r>
      <w:r w:rsidDel="00000000" w:rsidR="00000000" w:rsidRPr="00000000">
        <w:rPr>
          <w:rFonts w:ascii="Verdana" w:cs="Verdana" w:eastAsia="Verdana" w:hAnsi="Verdana"/>
          <w:i w:val="1"/>
          <w:sz w:val="26"/>
          <w:szCs w:val="26"/>
          <w:rtl w:val="0"/>
        </w:rPr>
        <w:t xml:space="preserve"> Occasioni: 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Non recidere forbice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0" w:firstLine="0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. </w:t>
      </w: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Cenni al romanzo sui temi della Resistenza (Neorealismo) e del fantastico</w:t>
      </w:r>
    </w:p>
    <w:p w:rsidR="00000000" w:rsidDel="00000000" w:rsidP="00000000" w:rsidRDefault="00000000" w:rsidRPr="00000000" w14:paraId="00000038">
      <w:pPr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Parma, 29/05/2025</w:t>
      </w:r>
    </w:p>
    <w:p w:rsidR="00000000" w:rsidDel="00000000" w:rsidP="00000000" w:rsidRDefault="00000000" w:rsidRPr="00000000" w14:paraId="0000003A">
      <w:pPr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Gli studenti</w:t>
      </w:r>
    </w:p>
    <w:p w:rsidR="00000000" w:rsidDel="00000000" w:rsidP="00000000" w:rsidRDefault="00000000" w:rsidRPr="00000000" w14:paraId="0000003C">
      <w:pPr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right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L’insegnante</w:t>
      </w:r>
    </w:p>
    <w:p w:rsidR="00000000" w:rsidDel="00000000" w:rsidP="00000000" w:rsidRDefault="00000000" w:rsidRPr="00000000" w14:paraId="0000003E">
      <w:pPr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6"/>
          <w:szCs w:val="26"/>
          <w:rtl w:val="0"/>
        </w:rPr>
        <w:t xml:space="preserve"> 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ind w:left="432" w:hanging="432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ind w:left="576" w:hanging="576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ind w:left="720" w:hanging="720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ind w:left="864" w:hanging="864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ind w:left="1008" w:hanging="1008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ind w:left="1152" w:hanging="1152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